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90" w:rsidRDefault="003D7E90" w:rsidP="003D7E90">
      <w:pPr>
        <w:pStyle w:val="ConsPlusNormal"/>
        <w:jc w:val="center"/>
      </w:pPr>
    </w:p>
    <w:p w:rsidR="003D7E90" w:rsidRDefault="003D7E90" w:rsidP="003D7E90">
      <w:pPr>
        <w:pStyle w:val="ConsPlusNormal"/>
        <w:ind w:firstLine="540"/>
        <w:jc w:val="both"/>
      </w:pPr>
      <w:r>
        <w:t>1. На всех участках железнодорожного пути должна быть обеспечена поездная диспетчерская и поездная межстанционная технологическая электросвязь.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На участках, оборудованных автоблокировкой, диспетчерской централизацией и на всех электрифицированных участках, кроме того, должна быть перегонная связь и энергодиспетчерская связь.</w:t>
      </w:r>
    </w:p>
    <w:p w:rsidR="003D7E90" w:rsidRDefault="003D7E90" w:rsidP="003D7E90">
      <w:pPr>
        <w:pStyle w:val="ConsPlusNormal"/>
        <w:jc w:val="both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Минтранса России от 30.03.2015 N 57)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Наряду с перечисленными видами технологической электросвязи на участках инфраструктуры должны использоваться в соответствии с перечнем, устанавливаемым владельцем инфраструктуры, и другие виды электросвязи для руководства движением поездов, содержания инфраструктуры, технического обслуживания железнодорожного подвижного состава и взаимодействия организаций железнодорожного транспорта.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2. Все участки железнодорожного транспорта, на которых обращаются поезда, должны быть оборудованы поездной радиосвязью.</w:t>
      </w:r>
    </w:p>
    <w:p w:rsidR="003D7E90" w:rsidRDefault="003D7E90" w:rsidP="003D7E90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Минтранса России от 30.03.2015 N 57)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Поездная радиосвязь должна обеспечивать устойчивую двустороннюю связь машинистов поездных локомотивов, моторвагонных поездов, специального самоходного подвижного состава:</w:t>
      </w:r>
    </w:p>
    <w:p w:rsidR="003D7E90" w:rsidRDefault="003D7E90" w:rsidP="003D7E90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Минтранса России от 30.03.2015 N 57)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с диспетчером поездным в пределах всего диспетчерского участка;</w:t>
      </w:r>
    </w:p>
    <w:p w:rsidR="003D7E90" w:rsidRDefault="003D7E90" w:rsidP="003D7E90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Минтранса России от 30.03.2015 N 57)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с дежурными по железнодорожным станциям, ограничивающим перегон;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с машинистами встречных и вслед идущих локомотивов, моторвагонных поездов, специального самоходного подвижного состава, находящихся на одном перегоне в пределах зоны действия локомотивных радиостанций;</w:t>
      </w:r>
    </w:p>
    <w:p w:rsidR="003D7E90" w:rsidRDefault="003D7E90" w:rsidP="003D7E9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Минтранса России от 30.03.2015 N 57)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с дежурными по железнодорожным переездам на расстоянии не менее длины участков приближения к ним;</w:t>
      </w:r>
    </w:p>
    <w:p w:rsidR="003D7E90" w:rsidRDefault="003D7E90" w:rsidP="003D7E9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Минтранса России от 30.03.2015 N 57)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с начальником (механиком-бригадиром) пассажирского поезда и помощником машиниста при выходе его из кабины на расстояние, необходимое для ограждения поезда и при удалении его от оси пути следования поезда в пределах действия носимой радиостанции.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До внедрения цифровой системы поездной радиосвязи разрешается обеспечивать радиосвязь машинистов поездных локомотивов, моторвагонных поездов и специального самоходного подвижного состава при следовании по перегону с дежурным по ближайшей железнодорожной станции, ограничивающей перегон, при условии устойчивой радиосвязи с поездным диспетчером. Порядок взаимодействия при этом машинистов, диспетчера поездного и дежурных по железнодорожным станциям, обеспечивающий безопасность движения поездов, и перечень таких перегонов устанавливаются, соответственно, владельцем инфраструктуры, владельцем железнодорожного пути необщего пользования.</w:t>
      </w:r>
    </w:p>
    <w:p w:rsidR="003D7E90" w:rsidRDefault="003D7E90" w:rsidP="003D7E9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Минтранса России от 30.03.2015 N 57)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lastRenderedPageBreak/>
        <w:t>Использование поездной радиосвязи, в том числе при неисправности поездной радиосвязи, осуществляется в соответствии с требованиями, устанавливаемыми соответственно владельцем инфраструктуры, владельцем железнодорожных путей необщего пользования.</w:t>
      </w:r>
    </w:p>
    <w:p w:rsidR="003D7E90" w:rsidRDefault="003D7E90" w:rsidP="003D7E9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Минтранса России от 30.03.2015 N 57)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Технические параметры поездной радиосвязи на железнодорожном транспорте общего пользования устанавливаются владельцем инфраструктуры, на железнодорожных путях необщего пользования - владельцем железнодорожного пути необщего пользования.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3. На железнодорожных станциях в зависимости от технологического оснащения и вида проводимых работ должны применяться станционная радиосвязь, устройства двусторонней парковой связи, связь для оповещения (информации) пассажиров, ремонтно-оперативная радиосвязь и другие виды технологической электросвязи в соответствии с перечнем, определяемым, соответственно, владельцем инфраструктуры, владельцем железнодорожных путей необщего пользования.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Станционная радиосвязь должна обеспечивать двустороннюю связь в границах железнодорожной станции, дежурных по железнодорожной станции, операторов сортировочных горок, диспетчеров маневровых железнодорожной станции, машинистов маневровых локомотивов и других работников, участвующих в приеме, отправлении, формировании и расформировании поездов и во всех маневровых передвижениях на железнодорожной станции. Порядок пользования станционной радиосвязью и ведения переговоров по ней устанавливается соответственно владельцем инфраструктуры, владельцем железнодорожных путей необщего пользования.</w:t>
      </w:r>
    </w:p>
    <w:p w:rsidR="003D7E90" w:rsidRDefault="003D7E90" w:rsidP="003D7E9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Минтранса России от 30.03.2015 N 57)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Не допускается применение одинаковых радиочастот в симплексных аналоговых системах станционной радиосвязи для разных маневровых районов в пределах одной железнодорожной станции. В каждом маневровом районе железнодорожной станции и на обслуживающих его локомотивах используется отдельная радиочастота.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Количество радиозон в симплексной аналоговой системе станционной радиосвязи для работы разных маневровых районов в пределах одной железнодорожной станции определяется, соответственно, владельцем инфраструктуры, владельцем железнодорожных путей необщего пользования.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Устройства двусторонней парковой связи, применяемые для передачи указаний о поездной и маневровой работе, а также для оповещения (информации) пассажиров, должны быть постоянно включены, обеспечивать возможность непрерывной работы и иметь контроль включенного состояния.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Устройства двусторонней парковой связи должны обеспечивать хорошую слышимость в пределах парка. Эти устройства должны иметь направленное действие для уменьшения шума за территорией инфраструктуры, железнодорожных путей необщего пользования.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Для организации переговоров работников железнодорожной станции по вопросам, связанным с маневровой работой, обслуживанием и ремонтом технических средств, кроме указанных видов связи, возможно применение устройств мобильной радиосвязи.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 xml:space="preserve">Порядок применения устройств мобильной радиосвязи на железнодорожных </w:t>
      </w:r>
      <w:r>
        <w:lastRenderedPageBreak/>
        <w:t>станциях для целей технической эксплуатации устанавливается, соответственно, владельцем инфраструктуры, владельцем железнодорожных путей необщего пользования.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4. Ремонтно-оперативная радиосвязь должна обеспечивать двустороннюю связь внутри ремонтных подразделений с руководителем работ, руководителя работ с машинистами локомотивов хозяйственных поездов, машинистами специального самоходного подвижного состава, участвующими в ремонтных работах, и дежурным аппаратом соответствующих подразделений (служб).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Перечень участков, оборудуемых этой радиосвязью, определяется, соответственно, владельцем инфраструктуры, владельцем железнодорожных путей необщего пользования.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5. Владелец инфраструктуры, владелец железнодорожных путей необщего пользования формируют перечень участков железных дорог, которые должны оборудоваться системой документированной регистрации переговоров.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6. Не допускается использование поездной диспетчерской, поездной межстанционной связи, поездной и станционной радиосвязи, стрелочной связи и двусторонней парковой связи технологической электросвязи для переговоров по вопросам, не связанным с движением поездов, за исключением экстренных случаев.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Не допускается включение в сеть стрелочной связи других телефонов, кроме станционных постов централизации, стрелочных постов и дежурного по железнодорожной станции.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В поездную диспетчерскую связь допускается включение только телефонов дежурных по железнодорожным станциям, диспетчеров маневровых, операторов железнодорожных станций, дежурных по эксплуатационным локомотивным депо, подменным пунктам, энергодиспетчеров и диспетчеров локомотивных (далее - локомотивные диспетчеры), диспетчеров хозяйства сигнализации, централизации и блокировки, старших сменных инженеров хозяйства связи. На участках с диспетчерской централизацией в поездную диспетчерскую связь допускается по решению соответственно владельца инфраструктуры, владельца железнодорожных путей необщего пользования включение телефонов дежурных по переездам.</w:t>
      </w:r>
    </w:p>
    <w:p w:rsidR="003D7E90" w:rsidRDefault="003D7E90" w:rsidP="003D7E9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Минтранса России от 30.03.2015 N 57)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На железнодорожных станциях, где нет в штате дежурных работников хозяйства перевозок или они имеются в штате, но не предусмотрено круглосуточное дежурство, допускается включение в поездную диспетчерскую связь телефонов (переговорных устройств), устанавливаемых по месту жительства начальников железнодорожных станций, специалистов сигнализации, централизации и блокировки, связи, с включением таких телефонов (переговорных устройств) диспетчером поездным только на время переговоров.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При наличии технической возможности допускается временно включать в провода и каналы поездной диспетчерской связи на перегонах переносные телефоны машинистов поездов и водителей дрезин (при вынужденной остановке), начальников восстановительных и пожарных поездов (караулов), электромехаников сигнализации, централизации и блокировки, связи и руководителей восстановительных, путевых работ и работ по устройствам электроснабжения.</w:t>
      </w:r>
    </w:p>
    <w:p w:rsidR="003D7E90" w:rsidRDefault="003D7E90" w:rsidP="003D7E9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Минтранса России от 30.03.2015 N 57)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 xml:space="preserve">В поездную межстанционную связь допускается включение только телефонов </w:t>
      </w:r>
      <w:r>
        <w:lastRenderedPageBreak/>
        <w:t>дежурных по железнодорожным станциям, а на участках с автоблокировкой, кроме того, телефонов перегонной связи и дежурных по переездам.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7. Кабельные линии связи на перегонах должны прокладываться в границах железнодорожной полосы отвода вне пределов земляного полотна. Допускается прокладка кабельных линий в земляном полотне в соответствии с проектной документацией, утвержденной в установленном порядке. Линии связи на основе волоконно-оптических кабелей могут быть выполнены методом подвески на опорах контактной сети или линий автоблокировки.</w:t>
      </w:r>
    </w:p>
    <w:p w:rsidR="003D7E90" w:rsidRDefault="003D7E90" w:rsidP="003D7E9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Минтранса России от 30.03.2015 N 57)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Кабельные линии связи, выполненные методом подвески, при максимальной стреле провеса должны находиться на высоте не менее: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5,0 м - от земли в ненаселенной местности;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6,0 м - от земли в населенной местности;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4,5 м - от поверхности пассажирских платформ;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7,0 м - от полотна автомобильных дорог на железнодорожных переездах.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Воздушные линии связи при максимальной стреле провеса должны находиться на высоте не менее: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2,5 м - от земли в ненаселенной местности;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3,0 м - от земли в населенной местности;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5,5 м - от полотна пересекаемых автомобильных дорог;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7,5 м - от верха головки рельса пересекаемых неэлектрифицированных железнодорожных путей.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Линии технологической электросвязи при пересечении электрифицированных железнодорожных путей допускаются только в кабельном исполнении.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8. При повреждении воздушных и кабельных (с металлическими жилами) линий связи их восстановление должно производиться в следующей очередности: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каналы и тракты, обеспечивающие действие поездной диспетчерской связи;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каналы и тракты систем железнодорожной сигнализации, централизации и блокировки, в том числе электрожезловой системы;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каналы и тракты энергодиспетчерской связи, поездной межстанционной связи и телеуправления устройствами электроснабжения;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каналы и тракты магистральной связи;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остальные каналы связи и сигнализации, централизации и блокировки.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При повреждении волоконно-оптических линий связи восстановление сетей должно производиться в следующей очередности: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lastRenderedPageBreak/>
        <w:t>магистральные линейные тракты и системы передачи;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Минтранса России от 30.03.2015 N 57;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каналы и тракты оперативно-технологической связи;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остальные каналы связи.</w:t>
      </w:r>
    </w:p>
    <w:p w:rsidR="003D7E90" w:rsidRDefault="003D7E90" w:rsidP="003D7E9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Минтранса России от 30.03.2015 N 57)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В случае повреждения одновременно двух и более действующих на участке линий связи приоритетность восстановления определяется мощностью линий и должна быть следующей: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волоконно-оптические линии связи;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линии связи на основе металлических кабелей;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воздушные линии связи и сигнализации, централизации и блокировки.</w:t>
      </w:r>
    </w:p>
    <w:p w:rsidR="003D7E90" w:rsidRDefault="003D7E90" w:rsidP="003D7E90">
      <w:pPr>
        <w:pStyle w:val="ConsPlusNormal"/>
      </w:pPr>
    </w:p>
    <w:p w:rsidR="003D7E90" w:rsidRDefault="003D7E90" w:rsidP="003D7E90">
      <w:pPr>
        <w:pStyle w:val="ConsPlusNormal"/>
        <w:spacing w:before="300"/>
        <w:ind w:firstLine="540"/>
        <w:jc w:val="both"/>
      </w:pPr>
      <w:bookmarkStart w:id="0" w:name="Par2211"/>
      <w:bookmarkEnd w:id="0"/>
      <w:r>
        <w:t>9. Сооружения и устройства связи должны быть максимально защищены от помех и опасного влияния тягового тока, линий электропередачи, перенапряжений и грозовых разрядов.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10. Корпуса аппаратов технологической электросвязи должны быть закрыты и опломбированы. Перечень пломбируемых устройств технологической электросвязи определяется, соответственно, владельцем инфраструктуры, владельцем железнодорожных путей необщего пользования. Вскрытие таких аппаратов допускается производить только уполномоченным лицом, соответственно, владельца инфраструктуры, владельца железнодорожного пути необщего пользования с обязательной предварительной записью в журнале осмотра путей, стрелочных переводов, устройств сигнализации, централизации и блокировки, связи и контактной сети. Контроль за сохранностью целостности пломб на аппаратах технологической электросвязи осуществляют дежурные работники, пользующиеся этими аппаратами.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11. Владелец инфраструктуры и владелец железнодорожных путей необщего пользования должны иметь чертежи и описания имеющихся устройств связи, находящихся на обслуживании.</w:t>
      </w:r>
    </w:p>
    <w:p w:rsidR="003D7E90" w:rsidRDefault="003D7E90" w:rsidP="003D7E9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Минтранса России от 30.03.2015 N 57)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Технические решения по устройствам технологической электросвязи определяются, соответственно, владельцем инфраструктуры, владельцем железнодорожных путей необщего пользования.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12. Плановые работы по переоборудованию, переносу, ремонту, испытанию и замене устройств и приборов технологической электросвязи, связанных с обеспечением безопасности движения поездов, должны производиться с назначением ответственных руководителей за обеспечение безопасности движения поездов и производство работ в порядке, устанавливаемом, соответственно, владельцем инфраструктуры, владельцем железнодорожных путей необщего пользования, предусматривающим минимальные сроки их выполнения.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 xml:space="preserve">Такие работы на железнодорожных станциях должны производиться с согласия дежурного по железнодорожной станции и с предварительным оформлением записи </w:t>
      </w:r>
      <w:r>
        <w:lastRenderedPageBreak/>
        <w:t>руководителем этих работ в журнале осмотра путей, стрелочных переводов, устройств сигнализации, централизации и блокировки, связи и контактной сети. На участках с диспетчерской централизацией аналогичные работы должны производиться только с согласия диспетчера поездного.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При расположении устройств на значительном расстоянии от помещения дежурного по железнодорожной станции запись о вводе этих устройств в действие, а также запись о временном выключении этих устройств для производства непредвиденных работ по устранению неисправностей может заменяться регистрируемой в том же журнале телефонограммой, передаваемой дежурному по железнодорожной станции с последующей личной подписью руководителя работ в журнале осмотра путей, стрелочных переводов, устройств сигнализации, централизации и блокировки, связи и контактной сети.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13. Работа поездной радиосвязи на участках инфраструктуры до внедрения систем удаленного мониторинга проверяется не реже одного раза в квартал в порядке, установленном владельцем инфраструктуры, и в соответствии с технической документацией производителя.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Действие поездной радиосвязи на участках инфраструктуры периодически проверяется с использованием вагона-лаборатории с документированной регистрацией результатов в порядке, установленном владельцем инфраструктуры.</w:t>
      </w:r>
    </w:p>
    <w:p w:rsidR="003D7E90" w:rsidRDefault="003D7E90" w:rsidP="003D7E9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Минтранса России от 30.03.2015 N 57)</w:t>
      </w:r>
    </w:p>
    <w:p w:rsidR="003D7E90" w:rsidRDefault="003D7E90" w:rsidP="003D7E90">
      <w:pPr>
        <w:pStyle w:val="ConsPlusNormal"/>
      </w:pPr>
    </w:p>
    <w:p w:rsidR="003D7E90" w:rsidRDefault="003D7E90" w:rsidP="003D7E90">
      <w:pPr>
        <w:pStyle w:val="ConsPlusNormal"/>
        <w:spacing w:before="300"/>
        <w:ind w:firstLine="540"/>
        <w:jc w:val="both"/>
      </w:pPr>
      <w:bookmarkStart w:id="1" w:name="Par2224"/>
      <w:bookmarkEnd w:id="1"/>
      <w:r>
        <w:t>14. Работники, пользующиеся устройствами технологической электросвязи, должны быть обучены порядку пользования ими.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15. Типовые структуры радиосетей, технические средства, порядок пользования радиосвязью подразделений ведомственной охраны и ведения переговоров по ней устанавливаются руководителем ведомственной охраны.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r>
        <w:t>Средствами радиосвязи подразделений ведомственной охраны могут оснащаться автомобили ведомственной охраны, используемые для выполнения служебных задач, в пределах радиозоны железнодорожной радиосвязи.</w:t>
      </w:r>
    </w:p>
    <w:p w:rsidR="003D7E90" w:rsidRDefault="003D7E90" w:rsidP="003D7E90">
      <w:pPr>
        <w:pStyle w:val="ConsPlusNormal"/>
        <w:spacing w:before="240"/>
        <w:ind w:firstLine="540"/>
        <w:jc w:val="both"/>
      </w:pPr>
      <w:bookmarkStart w:id="2" w:name="Par2227"/>
      <w:bookmarkEnd w:id="2"/>
      <w:r>
        <w:t xml:space="preserve">Действие </w:t>
      </w:r>
      <w:hyperlink w:anchor="Par2211" w:tooltip="9. Сооружения и устройства связи должны быть максимально защищены от помех и опасного влияния тягового тока, линий электропередачи, перенапряжений и грозовых разрядов." w:history="1">
        <w:r>
          <w:rPr>
            <w:color w:val="0000FF"/>
          </w:rPr>
          <w:t>пунктов 9</w:t>
        </w:r>
      </w:hyperlink>
      <w:r>
        <w:t xml:space="preserve"> и </w:t>
      </w:r>
      <w:hyperlink w:anchor="Par2224" w:tooltip="14. Работники, пользующиеся устройствами технологической электросвязи, должны быть обучены порядку пользования ими." w:history="1">
        <w:r>
          <w:rPr>
            <w:color w:val="0000FF"/>
          </w:rPr>
          <w:t>14</w:t>
        </w:r>
      </w:hyperlink>
      <w:r>
        <w:t xml:space="preserve"> распространяется на подразделения ведомственной охраны применительно к их деятельности.</w:t>
      </w:r>
    </w:p>
    <w:p w:rsidR="003D7E90" w:rsidRDefault="003D7E90" w:rsidP="003D7E90">
      <w:pPr>
        <w:pStyle w:val="ConsPlusNormal"/>
        <w:jc w:val="both"/>
      </w:pPr>
      <w:r>
        <w:t xml:space="preserve">(п. 15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Минтранса России от 30.03.2015 N 57)</w:t>
      </w:r>
    </w:p>
    <w:p w:rsidR="003D7E90" w:rsidRDefault="003D7E90" w:rsidP="003D7E90">
      <w:pPr>
        <w:pStyle w:val="ConsPlusNormal"/>
        <w:ind w:firstLine="540"/>
        <w:jc w:val="both"/>
      </w:pPr>
    </w:p>
    <w:p w:rsidR="003D7E90" w:rsidRDefault="003D7E90" w:rsidP="003D7E90">
      <w:pPr>
        <w:pStyle w:val="ConsPlusNormal"/>
        <w:ind w:firstLine="540"/>
        <w:jc w:val="both"/>
      </w:pPr>
    </w:p>
    <w:p w:rsidR="003D7E90" w:rsidRDefault="003D7E90" w:rsidP="003D7E90">
      <w:pPr>
        <w:pStyle w:val="ConsPlusNormal"/>
        <w:ind w:firstLine="540"/>
        <w:jc w:val="both"/>
      </w:pPr>
    </w:p>
    <w:p w:rsidR="003D7E90" w:rsidRDefault="003D7E90" w:rsidP="003D7E90">
      <w:pPr>
        <w:pStyle w:val="ConsPlusNormal"/>
        <w:ind w:firstLine="540"/>
        <w:jc w:val="both"/>
      </w:pPr>
    </w:p>
    <w:p w:rsidR="003D7E90" w:rsidRDefault="003D7E90" w:rsidP="003D7E90">
      <w:pPr>
        <w:pStyle w:val="ConsPlusNormal"/>
        <w:jc w:val="right"/>
        <w:outlineLvl w:val="1"/>
      </w:pPr>
      <w:bookmarkStart w:id="3" w:name="Par2239"/>
      <w:bookmarkEnd w:id="3"/>
    </w:p>
    <w:p w:rsidR="003D7E90" w:rsidRDefault="003D7E90" w:rsidP="003D7E90">
      <w:pPr>
        <w:pStyle w:val="ConsPlusNormal"/>
        <w:jc w:val="right"/>
        <w:outlineLvl w:val="1"/>
      </w:pPr>
    </w:p>
    <w:p w:rsidR="003D7E90" w:rsidRDefault="003D7E90" w:rsidP="003D7E90">
      <w:pPr>
        <w:pStyle w:val="ConsPlusNormal"/>
        <w:jc w:val="right"/>
        <w:outlineLvl w:val="1"/>
      </w:pPr>
    </w:p>
    <w:p w:rsidR="003D7E90" w:rsidRDefault="003D7E90" w:rsidP="003D7E90">
      <w:pPr>
        <w:pStyle w:val="ConsPlusNormal"/>
        <w:jc w:val="right"/>
        <w:outlineLvl w:val="1"/>
      </w:pPr>
    </w:p>
    <w:p w:rsidR="001A755F" w:rsidRDefault="001A755F"/>
    <w:sectPr w:rsidR="001A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08"/>
  <w:characterSpacingControl w:val="doNotCompress"/>
  <w:compat/>
  <w:rsids>
    <w:rsidRoot w:val="001A755F"/>
    <w:rsid w:val="001A755F"/>
    <w:rsid w:val="003D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178718&amp;date=18.03.2020&amp;dst=100041&amp;fld=134" TargetMode="External"/><Relationship Id="rId13" Type="http://schemas.openxmlformats.org/officeDocument/2006/relationships/hyperlink" Target="http://login.consultant.ru/link/?req=doc&amp;base=RZR&amp;n=178718&amp;date=18.03.2020&amp;dst=100067&amp;fld=134" TargetMode="External"/><Relationship Id="rId18" Type="http://schemas.openxmlformats.org/officeDocument/2006/relationships/hyperlink" Target="http://login.consultant.ru/link/?req=doc&amp;base=RZR&amp;n=178718&amp;date=18.03.2020&amp;dst=100074&amp;fld=13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login.consultant.ru/link/?req=doc&amp;base=RZR&amp;n=178718&amp;date=18.03.2020&amp;dst=100059&amp;fld=134" TargetMode="External"/><Relationship Id="rId12" Type="http://schemas.openxmlformats.org/officeDocument/2006/relationships/hyperlink" Target="http://login.consultant.ru/link/?req=doc&amp;base=RZR&amp;n=178718&amp;date=18.03.2020&amp;dst=100065&amp;fld=134" TargetMode="External"/><Relationship Id="rId17" Type="http://schemas.openxmlformats.org/officeDocument/2006/relationships/hyperlink" Target="http://login.consultant.ru/link/?req=doc&amp;base=RZR&amp;n=178718&amp;date=18.03.2020&amp;dst=100073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RZR&amp;n=178718&amp;date=18.03.2020&amp;dst=100072&amp;fld=134" TargetMode="External"/><Relationship Id="rId20" Type="http://schemas.openxmlformats.org/officeDocument/2006/relationships/hyperlink" Target="http://login.consultant.ru/link/?req=doc&amp;base=RZR&amp;n=178718&amp;date=18.03.2020&amp;dst=10007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RZR&amp;n=178718&amp;date=18.03.2020&amp;dst=100057&amp;fld=134" TargetMode="External"/><Relationship Id="rId11" Type="http://schemas.openxmlformats.org/officeDocument/2006/relationships/hyperlink" Target="http://login.consultant.ru/link/?req=doc&amp;base=RZR&amp;n=178718&amp;date=18.03.2020&amp;dst=100064&amp;fld=134" TargetMode="External"/><Relationship Id="rId5" Type="http://schemas.openxmlformats.org/officeDocument/2006/relationships/hyperlink" Target="http://login.consultant.ru/link/?req=doc&amp;base=RZR&amp;n=178718&amp;date=18.03.2020&amp;dst=100056&amp;fld=134" TargetMode="External"/><Relationship Id="rId15" Type="http://schemas.openxmlformats.org/officeDocument/2006/relationships/hyperlink" Target="http://login.consultant.ru/link/?req=doc&amp;base=RZR&amp;n=178718&amp;date=18.03.2020&amp;dst=100071&amp;fld=134" TargetMode="External"/><Relationship Id="rId10" Type="http://schemas.openxmlformats.org/officeDocument/2006/relationships/hyperlink" Target="http://login.consultant.ru/link/?req=doc&amp;base=RZR&amp;n=178718&amp;date=18.03.2020&amp;dst=100041&amp;fld=134" TargetMode="External"/><Relationship Id="rId19" Type="http://schemas.openxmlformats.org/officeDocument/2006/relationships/hyperlink" Target="http://login.consultant.ru/link/?req=doc&amp;base=RZR&amp;n=178718&amp;date=18.03.2020&amp;dst=100075&amp;fld=134" TargetMode="External"/><Relationship Id="rId4" Type="http://schemas.openxmlformats.org/officeDocument/2006/relationships/hyperlink" Target="http://login.consultant.ru/link/?req=doc&amp;base=RZR&amp;n=178718&amp;date=18.03.2020&amp;dst=100055&amp;fld=134" TargetMode="External"/><Relationship Id="rId9" Type="http://schemas.openxmlformats.org/officeDocument/2006/relationships/hyperlink" Target="http://login.consultant.ru/link/?req=doc&amp;base=RZR&amp;n=178718&amp;date=18.03.2020&amp;dst=100062&amp;fld=134" TargetMode="External"/><Relationship Id="rId14" Type="http://schemas.openxmlformats.org/officeDocument/2006/relationships/hyperlink" Target="http://login.consultant.ru/link/?req=doc&amp;base=RZR&amp;n=178718&amp;date=18.03.2020&amp;dst=100069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2622</Words>
  <Characters>14948</Characters>
  <Application>Microsoft Office Word</Application>
  <DocSecurity>0</DocSecurity>
  <Lines>124</Lines>
  <Paragraphs>35</Paragraphs>
  <ScaleCrop>false</ScaleCrop>
  <Company/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hhh</cp:lastModifiedBy>
  <cp:revision>2</cp:revision>
  <dcterms:created xsi:type="dcterms:W3CDTF">2020-03-19T22:25:00Z</dcterms:created>
  <dcterms:modified xsi:type="dcterms:W3CDTF">2020-03-19T22:25:00Z</dcterms:modified>
</cp:coreProperties>
</file>